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2E" w:rsidRDefault="0037742E">
      <w:pPr>
        <w:tabs>
          <w:tab w:val="left" w:pos="7797"/>
          <w:tab w:val="left" w:pos="8364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</w:rPr>
      </w:pPr>
    </w:p>
    <w:p w:rsidR="0037742E" w:rsidRDefault="0037742E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</w:p>
    <w:p w:rsidR="0037742E" w:rsidRPr="00374371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374371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ПАСПОРТ</w:t>
      </w:r>
    </w:p>
    <w:p w:rsidR="0037742E" w:rsidRPr="00374371" w:rsidRDefault="00E73E61">
      <w:pPr>
        <w:tabs>
          <w:tab w:val="left" w:pos="7797"/>
          <w:tab w:val="left" w:pos="9639"/>
        </w:tabs>
        <w:jc w:val="center"/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</w:pPr>
      <w:r w:rsidRPr="00374371">
        <w:rPr>
          <w:rFonts w:ascii="Roboto" w:hAnsi="Roboto" w:cs="Times New Roman"/>
          <w:b/>
          <w:bCs/>
          <w:color w:val="222A35" w:themeColor="text2" w:themeShade="80"/>
          <w:sz w:val="32"/>
          <w:szCs w:val="32"/>
          <w:lang w:val="ru-RU"/>
        </w:rPr>
        <w:t>РУКОВОДСТВО ПО ЭКСПЛУАТАЦИИ</w:t>
      </w:r>
    </w:p>
    <w:p w:rsidR="0037742E" w:rsidRPr="00374371" w:rsidRDefault="00110781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  <w:r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>Тележка для электрической мини тали</w:t>
      </w:r>
      <w:r w:rsidR="00440BBF" w:rsidRPr="00440BBF"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  <w:t xml:space="preserve"> GEARSEN</w:t>
      </w:r>
    </w:p>
    <w:p w:rsidR="0037742E" w:rsidRPr="00374371" w:rsidRDefault="0037742E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7742E" w:rsidRPr="00374371" w:rsidRDefault="0037742E">
      <w:pPr>
        <w:widowControl/>
        <w:tabs>
          <w:tab w:val="left" w:pos="7797"/>
          <w:tab w:val="left" w:pos="9639"/>
        </w:tabs>
        <w:spacing w:after="0" w:line="240" w:lineRule="auto"/>
        <w:jc w:val="center"/>
        <w:rPr>
          <w:rFonts w:ascii="Roboto" w:eastAsiaTheme="minorHAnsi" w:hAnsi="Roboto" w:cs="Times New Roman"/>
          <w:b/>
          <w:bCs/>
          <w:color w:val="222A35" w:themeColor="text2" w:themeShade="80"/>
          <w:kern w:val="0"/>
          <w:sz w:val="32"/>
          <w:szCs w:val="32"/>
          <w:lang w:val="ru-RU" w:eastAsia="en-US"/>
        </w:rPr>
      </w:pPr>
    </w:p>
    <w:p w:rsidR="0037742E" w:rsidRPr="00374371" w:rsidRDefault="0037742E">
      <w:pPr>
        <w:widowControl/>
        <w:spacing w:after="0" w:line="240" w:lineRule="auto"/>
        <w:jc w:val="center"/>
        <w:rPr>
          <w:rFonts w:ascii="Roboto" w:hAnsi="Roboto"/>
          <w:color w:val="222A35" w:themeColor="text2" w:themeShade="80"/>
          <w:lang w:val="ru-RU"/>
        </w:rPr>
      </w:pPr>
    </w:p>
    <w:p w:rsidR="0037742E" w:rsidRPr="00374371" w:rsidRDefault="00E73E61">
      <w:pPr>
        <w:widowControl/>
        <w:spacing w:after="160" w:line="259" w:lineRule="auto"/>
        <w:jc w:val="left"/>
        <w:rPr>
          <w:rFonts w:ascii="Roboto" w:hAnsi="Roboto"/>
          <w:color w:val="222A35" w:themeColor="text2" w:themeShade="80"/>
          <w:lang w:val="ru-RU"/>
        </w:rPr>
      </w:pPr>
      <w:r w:rsidRPr="00374371">
        <w:rPr>
          <w:rFonts w:ascii="Roboto" w:hAnsi="Roboto"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346710</wp:posOffset>
            </wp:positionV>
            <wp:extent cx="4559935" cy="3581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99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 w:rsidRPr="00374371">
        <w:rPr>
          <w:rFonts w:ascii="Roboto" w:hAnsi="Roboto"/>
          <w:color w:val="222A35" w:themeColor="text2" w:themeShade="80"/>
          <w:lang w:val="ru-RU"/>
        </w:rPr>
        <w:br w:type="page"/>
      </w:r>
    </w:p>
    <w:p w:rsidR="0037742E" w:rsidRPr="00374371" w:rsidRDefault="00E73E61">
      <w:pPr>
        <w:tabs>
          <w:tab w:val="left" w:pos="7797"/>
          <w:tab w:val="left" w:pos="9639"/>
        </w:tabs>
        <w:spacing w:after="0" w:line="240" w:lineRule="auto"/>
        <w:jc w:val="center"/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</w:pPr>
      <w:r w:rsidRPr="00374371">
        <w:rPr>
          <w:rFonts w:ascii="Roboto" w:hAnsi="Roboto" w:cs="Times New Roman"/>
          <w:b/>
          <w:i/>
          <w:color w:val="222A35" w:themeColor="text2" w:themeShade="80"/>
          <w:sz w:val="24"/>
          <w:lang w:val="ru-RU"/>
        </w:rPr>
        <w:lastRenderedPageBreak/>
        <w:t>ВНИМАНИЕ!</w:t>
      </w:r>
    </w:p>
    <w:p w:rsidR="0037742E" w:rsidRPr="00374371" w:rsidRDefault="0037742E">
      <w:pPr>
        <w:tabs>
          <w:tab w:val="left" w:pos="7797"/>
          <w:tab w:val="left" w:pos="9639"/>
        </w:tabs>
        <w:spacing w:after="0" w:line="240" w:lineRule="auto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D71D7C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>
        <w:rPr>
          <w:rFonts w:ascii="Roboto" w:hAnsi="Roboto" w:cs="Times New Roman"/>
          <w:i/>
          <w:noProof/>
          <w:color w:val="222A35" w:themeColor="text2" w:themeShade="80"/>
          <w:lang w:val="ru-RU" w:eastAsia="ru-RU"/>
        </w:rPr>
        <w:drawing>
          <wp:anchor distT="0" distB="0" distL="114300" distR="114300" simplePos="0" relativeHeight="251667968" behindDoc="0" locked="0" layoutInCell="1" allowOverlap="1" wp14:anchorId="4C0EE1BA" wp14:editId="71F68B89">
            <wp:simplePos x="0" y="0"/>
            <wp:positionH relativeFrom="page">
              <wp:align>center</wp:align>
            </wp:positionH>
            <wp:positionV relativeFrom="paragraph">
              <wp:posOffset>392620</wp:posOffset>
            </wp:positionV>
            <wp:extent cx="6045958" cy="7072277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водяной знак (2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958" cy="7072277"/>
                    </a:xfrm>
                    <a:prstGeom prst="rect">
                      <a:avLst/>
                    </a:prstGeom>
                    <a:blipFill>
                      <a:blip r:embed="rId10">
                        <a:alphaModFix amt="18000"/>
                      </a:blip>
                      <a:stretch>
                        <a:fillRect/>
                      </a:stretch>
                    </a:blip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E61" w:rsidRPr="00374371">
        <w:rPr>
          <w:rFonts w:ascii="Roboto" w:hAnsi="Roboto" w:cs="Times New Roman"/>
          <w:i/>
          <w:color w:val="222A35" w:themeColor="text2" w:themeShade="80"/>
          <w:lang w:val="ru-RU"/>
        </w:rPr>
        <w:t>Перед началом работ лицо, выполняющее работы, обязательно должно быть ознакомлено с принципом действия оборудования, правилами техники безопасности и знать технические характеристики оборудования. Электрическая таль предназначена для подъема грузов и является сложным устройством повышенной опасности. Наряду с указаниями по технике безопасности, содержащимися в инструкции, необходимо принимать во внимание общепринятые правила техники безопасности при работе с электроинструментом и грузоподъемным оборудованием.</w:t>
      </w:r>
    </w:p>
    <w:p w:rsidR="0037742E" w:rsidRPr="00374371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color w:val="222A35" w:themeColor="text2" w:themeShade="80"/>
          <w:lang w:val="ru-RU"/>
        </w:rPr>
      </w:pPr>
    </w:p>
    <w:p w:rsidR="0037742E" w:rsidRPr="00374371" w:rsidRDefault="00E73E61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374371">
        <w:rPr>
          <w:rFonts w:ascii="Roboto" w:hAnsi="Roboto" w:cs="Times New Roman"/>
          <w:i/>
          <w:color w:val="222A35" w:themeColor="text2" w:themeShade="80"/>
          <w:lang w:val="ru-RU"/>
        </w:rPr>
        <w:t>Любое отступление от этих правил при использовании оборудования рассматривается как неправильное применение, и продавец в праве не нести ответственность за произошедшие в результате этого повреждения.</w:t>
      </w:r>
    </w:p>
    <w:p w:rsidR="0037742E" w:rsidRPr="00374371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E73E61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374371">
        <w:rPr>
          <w:rFonts w:ascii="Roboto" w:hAnsi="Roboto" w:cs="Times New Roman"/>
          <w:i/>
          <w:color w:val="222A35" w:themeColor="text2" w:themeShade="80"/>
          <w:lang w:val="ru-RU"/>
        </w:rPr>
        <w:t>Внесение в конструкцию талей изменений, без согласования с изготовителем ведет к потере гарантии. Приступая к работе, убедитесь в исправности оборудования и вспомогательных частей, и механизмов. К работе с талью должны быть допущены только лица, ознакомленные с принципом ее работы, техническим обслуживанием и предупрежденные о возможных рисках. При обнаружении неисправностей немедленно остановите работу и обратитесь в сервисный центр для устранения неисправности. Электрическая таль предназначена для подъема и опускания грузов в помещении или под навесом при температуре от -20 °C до +40 ° С в бытовых условиях.</w:t>
      </w: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E73E61">
      <w:pPr>
        <w:pStyle w:val="1"/>
        <w:numPr>
          <w:ilvl w:val="0"/>
          <w:numId w:val="1"/>
        </w:num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  <w:r w:rsidRPr="00374371">
        <w:rPr>
          <w:rFonts w:ascii="Roboto" w:hAnsi="Roboto" w:cs="Times New Roman"/>
          <w:i/>
          <w:color w:val="222A35" w:themeColor="text2" w:themeShade="80"/>
          <w:lang w:val="ru-RU"/>
        </w:rPr>
        <w:t>Вся информация, приведенная в данной инструкции, основывается на данных, доступных на момент печати. Производитель оставляет за собой право вносить изменения в производимую продукцию в любой момент времени без предварительного уведомления, если изменения не ухудшают потребительских свойств и качества изделия.</w:t>
      </w:r>
    </w:p>
    <w:p w:rsidR="0037742E" w:rsidRPr="00374371" w:rsidRDefault="0037742E">
      <w:pPr>
        <w:tabs>
          <w:tab w:val="left" w:pos="7797"/>
          <w:tab w:val="left" w:pos="9639"/>
        </w:tabs>
        <w:spacing w:after="0" w:line="200" w:lineRule="exact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4128FC" w:rsidRPr="00374371" w:rsidRDefault="004128FC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 w:rsidP="004128FC">
      <w:pPr>
        <w:pStyle w:val="1"/>
        <w:ind w:left="0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37742E">
      <w:pPr>
        <w:pStyle w:val="1"/>
        <w:rPr>
          <w:rFonts w:ascii="Roboto" w:hAnsi="Roboto" w:cs="Times New Roman"/>
          <w:i/>
          <w:color w:val="222A35" w:themeColor="text2" w:themeShade="80"/>
          <w:lang w:val="ru-RU"/>
        </w:rPr>
      </w:pPr>
    </w:p>
    <w:p w:rsidR="0037742E" w:rsidRPr="00374371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>ОБЛАСТЬ ПРИМЕНЕНИЯ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Тележка позволяет сделать модели электрических мини-талей РА передвижными. Передвижение тележки осуществляется по двутавровой балке, установленной на перекрытиях, что повышает функциональность самой тали, поскольку груз можно не только поднять, но и переместить в отведенное для него место, не снимая с тали.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Управление тележкой осуществляется при помощи пульта. В случае с тележкой для комбинированной </w:t>
      </w:r>
      <w:proofErr w:type="gramStart"/>
      <w:r w:rsidRPr="00374371">
        <w:rPr>
          <w:rFonts w:ascii="Roboto" w:hAnsi="Roboto" w:cs="Times New Roman"/>
          <w:color w:val="222A35" w:themeColor="text2" w:themeShade="80"/>
        </w:rPr>
        <w:t>тали  управление</w:t>
      </w:r>
      <w:proofErr w:type="gramEnd"/>
      <w:r w:rsidRPr="00374371">
        <w:rPr>
          <w:rFonts w:ascii="Roboto" w:hAnsi="Roboto" w:cs="Times New Roman"/>
          <w:color w:val="222A35" w:themeColor="text2" w:themeShade="80"/>
        </w:rPr>
        <w:t xml:space="preserve"> тележкой будет происходить с пульта тали.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Тележка устанавливается на те же крепежные места, что и хомуты для стационарного крепления.</w:t>
      </w:r>
    </w:p>
    <w:p w:rsidR="0037742E" w:rsidRPr="00374371" w:rsidRDefault="0037742E">
      <w:pPr>
        <w:pStyle w:val="11"/>
        <w:tabs>
          <w:tab w:val="left" w:pos="426"/>
        </w:tabs>
        <w:spacing w:line="220" w:lineRule="exact"/>
        <w:ind w:left="0"/>
        <w:jc w:val="both"/>
        <w:rPr>
          <w:rFonts w:ascii="Roboto" w:hAnsi="Roboto" w:cs="Times New Roman"/>
          <w:color w:val="222A35" w:themeColor="text2" w:themeShade="80"/>
        </w:rPr>
      </w:pPr>
    </w:p>
    <w:p w:rsidR="0037742E" w:rsidRPr="00374371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>ИНСТРУКЦИЯ ПО ЭКСПЛУАТАЦИИ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Распакуйте тележку и проведите осмотр на наличие механических повреждений.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Подберите необходимую двутавровую балку и установите ее на перекрытиях.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Убедитесь, что крепления балки выдержат вес поднимаемого груза. Крепления желательно устанавливать с шагом 3 метра.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Тележка подвешивается на балку с торца, поэтому определите место подвешивания тележки и с противоположной стороны балки установите упор для тележки, чтобы она не соскочила с балки. Упором может служить приваренный уголок или болт.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Установите уголки тележки на </w:t>
      </w:r>
      <w:proofErr w:type="spellStart"/>
      <w:r w:rsidRPr="00374371">
        <w:rPr>
          <w:rFonts w:ascii="Roboto" w:hAnsi="Roboto" w:cs="Times New Roman"/>
          <w:color w:val="222A35" w:themeColor="text2" w:themeShade="80"/>
        </w:rPr>
        <w:t>электроталь</w:t>
      </w:r>
      <w:proofErr w:type="spellEnd"/>
      <w:r w:rsidRPr="00374371">
        <w:rPr>
          <w:rFonts w:ascii="Roboto" w:hAnsi="Roboto" w:cs="Times New Roman"/>
          <w:color w:val="222A35" w:themeColor="text2" w:themeShade="80"/>
        </w:rPr>
        <w:t>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С помощью двух шпилек и регулировочных шайб установите ролики так, чтобы зазоры между ребордами роликов и кромками полок двутавровой балки были в пределах от 2-х до 4-х мм.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Подвесьте тележку на двутавровую балку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Установите упор для тележки со стороны ее установки.</w:t>
      </w:r>
    </w:p>
    <w:p w:rsidR="004128FC" w:rsidRPr="00374371" w:rsidRDefault="004128FC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Подведите таль по центру груза, нажимая клавишу в режим «вперед» или «назад». Закрепите груз на тали и поднимите его на необходимую высоту. С помощью тележки перевезите груз в установленное место.</w:t>
      </w:r>
    </w:p>
    <w:p w:rsidR="004128FC" w:rsidRPr="00374371" w:rsidRDefault="004128FC" w:rsidP="004128FC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Освободите крюк тали и отведите ее в сторону.</w:t>
      </w:r>
    </w:p>
    <w:p w:rsidR="004128FC" w:rsidRPr="00374371" w:rsidRDefault="004128FC" w:rsidP="004128FC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Оставляйте таль </w:t>
      </w:r>
      <w:proofErr w:type="gramStart"/>
      <w:r w:rsidRPr="00374371">
        <w:rPr>
          <w:rFonts w:ascii="Roboto" w:hAnsi="Roboto" w:cs="Times New Roman"/>
          <w:color w:val="222A35" w:themeColor="text2" w:themeShade="80"/>
        </w:rPr>
        <w:t>так, что бы</w:t>
      </w:r>
      <w:proofErr w:type="gramEnd"/>
      <w:r w:rsidRPr="00374371">
        <w:rPr>
          <w:rFonts w:ascii="Roboto" w:hAnsi="Roboto" w:cs="Times New Roman"/>
          <w:color w:val="222A35" w:themeColor="text2" w:themeShade="80"/>
        </w:rPr>
        <w:t xml:space="preserve"> она находилась в поле зрения.</w:t>
      </w:r>
    </w:p>
    <w:p w:rsidR="0037742E" w:rsidRPr="00374371" w:rsidRDefault="00AC4808" w:rsidP="00AC4808">
      <w:pPr>
        <w:rPr>
          <w:lang w:val="ru-RU"/>
        </w:rPr>
      </w:pPr>
      <w:r w:rsidRPr="00374371">
        <w:rPr>
          <w:noProof/>
          <w:lang w:val="ru-RU" w:eastAsia="ru-RU"/>
        </w:rPr>
        <w:drawing>
          <wp:anchor distT="0" distB="0" distL="114300" distR="114300" simplePos="0" relativeHeight="251665920" behindDoc="0" locked="0" layoutInCell="1" allowOverlap="1" wp14:anchorId="13261BAD" wp14:editId="38007EE9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524000" cy="559435"/>
            <wp:effectExtent l="0" t="0" r="0" b="0"/>
            <wp:wrapTight wrapText="bothSides">
              <wp:wrapPolygon edited="0">
                <wp:start x="0" y="0"/>
                <wp:lineTo x="0" y="20595"/>
                <wp:lineTo x="21330" y="20595"/>
                <wp:lineTo x="21330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74371">
        <w:rPr>
          <w:lang w:val="ru-RU"/>
        </w:rPr>
        <w:t xml:space="preserve">          </w:t>
      </w:r>
    </w:p>
    <w:p w:rsidR="00AC4808" w:rsidRPr="00374371" w:rsidRDefault="00AC4808" w:rsidP="00AC4808">
      <w:pPr>
        <w:spacing w:after="0" w:line="240" w:lineRule="auto"/>
        <w:ind w:left="851"/>
        <w:rPr>
          <w:rFonts w:ascii="Times New Roman" w:hAnsi="Times New Roman" w:cs="Times New Roman"/>
          <w:i/>
          <w:sz w:val="22"/>
          <w:lang w:val="ru-RU"/>
        </w:rPr>
      </w:pPr>
      <w:r w:rsidRPr="00374371">
        <w:rPr>
          <w:rFonts w:ascii="Times New Roman" w:hAnsi="Times New Roman" w:cs="Times New Roman"/>
          <w:i/>
          <w:sz w:val="22"/>
          <w:lang w:val="ru-RU"/>
        </w:rPr>
        <w:t xml:space="preserve">     </w:t>
      </w:r>
      <w:r w:rsidRPr="00374371">
        <w:rPr>
          <w:rFonts w:ascii="Roboto" w:eastAsiaTheme="minorHAnsi" w:hAnsi="Roboto" w:cs="Times New Roman"/>
          <w:i/>
          <w:color w:val="222A35" w:themeColor="text2" w:themeShade="80"/>
          <w:kern w:val="0"/>
          <w:sz w:val="22"/>
          <w:szCs w:val="22"/>
          <w:lang w:val="ru-RU" w:eastAsia="en-US"/>
        </w:rPr>
        <w:t>На двигателе тележки нет тормоза. Установка упоров обязательна</w:t>
      </w:r>
      <w:r w:rsidRPr="00374371">
        <w:rPr>
          <w:rFonts w:ascii="Times New Roman" w:hAnsi="Times New Roman" w:cs="Times New Roman"/>
          <w:i/>
          <w:sz w:val="22"/>
          <w:lang w:val="ru-RU"/>
        </w:rPr>
        <w:t>.</w:t>
      </w:r>
    </w:p>
    <w:p w:rsidR="0037742E" w:rsidRPr="00374371" w:rsidRDefault="0037742E">
      <w:pPr>
        <w:spacing w:after="0" w:line="220" w:lineRule="exact"/>
        <w:rPr>
          <w:rFonts w:ascii="Roboto" w:hAnsi="Roboto" w:cs="Times New Roman"/>
          <w:color w:val="222A35" w:themeColor="text2" w:themeShade="80"/>
          <w:sz w:val="22"/>
          <w:lang w:val="ru-RU"/>
        </w:rPr>
      </w:pPr>
    </w:p>
    <w:p w:rsidR="0037742E" w:rsidRPr="00374371" w:rsidRDefault="00E73E61">
      <w:pPr>
        <w:tabs>
          <w:tab w:val="left" w:pos="898"/>
          <w:tab w:val="left" w:pos="7013"/>
        </w:tabs>
        <w:spacing w:after="0" w:line="220" w:lineRule="exact"/>
        <w:ind w:firstLine="426"/>
        <w:rPr>
          <w:rFonts w:ascii="Roboto" w:hAnsi="Roboto" w:cs="Times New Roman"/>
          <w:color w:val="222A35" w:themeColor="text2" w:themeShade="80"/>
          <w:sz w:val="22"/>
          <w:lang w:val="ru-RU"/>
        </w:rPr>
      </w:pPr>
      <w:r w:rsidRPr="00374371">
        <w:rPr>
          <w:rFonts w:ascii="Roboto" w:hAnsi="Roboto" w:cs="Times New Roman"/>
          <w:color w:val="222A35" w:themeColor="text2" w:themeShade="80"/>
          <w:sz w:val="22"/>
          <w:lang w:val="ru-RU"/>
        </w:rPr>
        <w:tab/>
      </w:r>
      <w:r w:rsidRPr="00374371">
        <w:rPr>
          <w:rFonts w:ascii="Roboto" w:hAnsi="Roboto" w:cs="Times New Roman"/>
          <w:color w:val="222A35" w:themeColor="text2" w:themeShade="80"/>
          <w:sz w:val="22"/>
          <w:lang w:val="ru-RU"/>
        </w:rPr>
        <w:tab/>
      </w:r>
    </w:p>
    <w:p w:rsidR="0037742E" w:rsidRPr="00374371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>МЕРЫ БЕЗОПАСНОСТИ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lastRenderedPageBreak/>
        <w:t>Розетки должны иметь соответствующие рекомендации по безопасности.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Если розетки не подходят, они должны быть проверены подготовленным специалистом.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Розетки должны быть заземлены, а электросеть должна иметь пакетный выключатель-автомат.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При работе с пультом управления тележки не допускать частичного (не полного) нажатия кнопок, это может привести к перегреву контактора и выходу пульта из строя. 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Оберегайте пульты управления от любых механических воздействий. Не работайте с неисправным или разбитым пультом.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Тележка и таль не должны подвергаться воздействиям низких и высоких температур.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Попадание влаги на тележку недопустимо.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Если подъемник оставлен без присмотра в рабочем состоянии, не позволяйте детям приближаться к нему.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Не тяните за электрический шнур при выключении тали из сети. 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Если тележка не может двигаться, не жмите на кнопку перемещения, т.к. тележка может быть перегружена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Запрещено разбирать тележку, когда она работает или включена в сеть.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Запрещено работать с подъемником в дождь.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Не стойте под грузом.</w:t>
      </w:r>
    </w:p>
    <w:p w:rsidR="00AC4808" w:rsidRPr="00374371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74371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74371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4128FC" w:rsidRPr="00374371" w:rsidRDefault="004128FC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374371" w:rsidRDefault="0037742E">
      <w:pPr>
        <w:pStyle w:val="11"/>
        <w:spacing w:line="220" w:lineRule="exact"/>
        <w:ind w:left="426" w:firstLine="425"/>
        <w:rPr>
          <w:rFonts w:ascii="Roboto" w:hAnsi="Roboto" w:cs="Times New Roman"/>
          <w:color w:val="222A35" w:themeColor="text2" w:themeShade="80"/>
        </w:rPr>
      </w:pPr>
    </w:p>
    <w:p w:rsidR="0037742E" w:rsidRPr="00374371" w:rsidRDefault="00E73E61">
      <w:pPr>
        <w:pStyle w:val="11"/>
        <w:numPr>
          <w:ilvl w:val="0"/>
          <w:numId w:val="2"/>
        </w:numPr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>ТЕХНИЧЕСКИЕ ХАРАКТЕРИСТИКИ</w:t>
      </w: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2790"/>
        <w:gridCol w:w="2450"/>
        <w:gridCol w:w="2552"/>
        <w:gridCol w:w="2693"/>
      </w:tblGrid>
      <w:tr w:rsidR="00AC4808" w:rsidRPr="00D71D7C" w:rsidTr="00AC4808">
        <w:trPr>
          <w:trHeight w:hRule="exact" w:val="1145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/>
                <w:sz w:val="22"/>
                <w:szCs w:val="22"/>
              </w:rPr>
            </w:pPr>
            <w:proofErr w:type="spellStart"/>
            <w:r w:rsidRPr="00374371">
              <w:rPr>
                <w:rFonts w:ascii="Roboto" w:hAnsi="Roboto" w:cs="Times New Roman"/>
                <w:b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b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  <w:lang w:val="ru-RU"/>
              </w:rPr>
              <w:t xml:space="preserve">Тележка для электрической мини тали </w:t>
            </w: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</w:rPr>
              <w:t>GEARSEN</w:t>
            </w: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  <w:lang w:val="ru-RU"/>
              </w:rPr>
              <w:t xml:space="preserve"> 600 кг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b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  <w:lang w:val="ru-RU"/>
              </w:rPr>
              <w:t xml:space="preserve">Тележка для электрической мини тали </w:t>
            </w: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</w:rPr>
              <w:t>GEARSEN</w:t>
            </w:r>
            <w:r w:rsidRPr="00374371">
              <w:rPr>
                <w:rFonts w:ascii="Roboto" w:hAnsi="Roboto" w:cs="Times New Roman"/>
                <w:b/>
                <w:color w:val="000000"/>
                <w:sz w:val="22"/>
                <w:szCs w:val="22"/>
                <w:lang w:val="ru-RU"/>
              </w:rPr>
              <w:t xml:space="preserve"> 1200 кг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Грузоподъемность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кг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500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1000</w:t>
            </w:r>
          </w:p>
        </w:tc>
      </w:tr>
      <w:tr w:rsidR="00AC4808" w:rsidRPr="00374371" w:rsidTr="00AC4808">
        <w:trPr>
          <w:trHeight w:hRule="exact" w:val="350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Тестовая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нагрузка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кг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600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1200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Рекомендуемая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высота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установки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м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3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Скорость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передвижения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м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/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мин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D71D7C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0016" behindDoc="0" locked="0" layoutInCell="1" allowOverlap="1" wp14:anchorId="0B4CEA11" wp14:editId="20BC3E5B">
                  <wp:simplePos x="0" y="0"/>
                  <wp:positionH relativeFrom="column">
                    <wp:posOffset>-3089910</wp:posOffset>
                  </wp:positionH>
                  <wp:positionV relativeFrom="paragraph">
                    <wp:posOffset>-3909695</wp:posOffset>
                  </wp:positionV>
                  <wp:extent cx="6045835" cy="707199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808" w:rsidRPr="00374371">
              <w:rPr>
                <w:rFonts w:ascii="Roboto" w:hAnsi="Roboto" w:cs="Times New Roman"/>
                <w:sz w:val="22"/>
                <w:szCs w:val="22"/>
              </w:rPr>
              <w:t>13</w:t>
            </w:r>
          </w:p>
        </w:tc>
      </w:tr>
      <w:tr w:rsidR="00AC4808" w:rsidRPr="00374371" w:rsidTr="00AC4808">
        <w:trPr>
          <w:trHeight w:hRule="exact" w:val="600"/>
          <w:jc w:val="center"/>
        </w:trPr>
        <w:tc>
          <w:tcPr>
            <w:tcW w:w="27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Характеристики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мотора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Номинальное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 xml:space="preserve">напряжение 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В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AC 100/110/120/220/230/240 50/60Hz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27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 xml:space="preserve">Мощность 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Вт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60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300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27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Скорость (об./мин)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1400</w:t>
            </w:r>
          </w:p>
        </w:tc>
      </w:tr>
      <w:tr w:rsidR="00AC4808" w:rsidRPr="00374371" w:rsidTr="00AC4808">
        <w:trPr>
          <w:trHeight w:hRule="exact" w:val="614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Минимальный радиус кровельного пути, который может пройти (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a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1.5</w:t>
            </w:r>
          </w:p>
        </w:tc>
      </w:tr>
      <w:tr w:rsidR="00AC4808" w:rsidRPr="00374371" w:rsidTr="00AC4808">
        <w:trPr>
          <w:trHeight w:hRule="exact" w:val="614"/>
          <w:jc w:val="center"/>
        </w:trPr>
        <w:tc>
          <w:tcPr>
            <w:tcW w:w="279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Рекомендуемая стальная балка (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I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)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 xml:space="preserve">Модель стальных балок 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(a)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10-18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14-22</w:t>
            </w:r>
          </w:p>
        </w:tc>
      </w:tr>
      <w:tr w:rsidR="00AC4808" w:rsidRPr="00374371" w:rsidTr="00AC4808">
        <w:trPr>
          <w:trHeight w:hRule="exact" w:val="346"/>
          <w:jc w:val="center"/>
        </w:trPr>
        <w:tc>
          <w:tcPr>
            <w:tcW w:w="279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Ширина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колеи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(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мм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68-94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80-110</w:t>
            </w:r>
          </w:p>
        </w:tc>
      </w:tr>
      <w:tr w:rsidR="00AC4808" w:rsidRPr="00374371" w:rsidTr="00AC4808">
        <w:trPr>
          <w:trHeight w:hRule="exact" w:val="350"/>
          <w:jc w:val="center"/>
        </w:trPr>
        <w:tc>
          <w:tcPr>
            <w:tcW w:w="5240" w:type="dxa"/>
            <w:gridSpan w:val="2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Вес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нетто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 xml:space="preserve"> (кг)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spacing w:line="240" w:lineRule="auto"/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AC4808" w:rsidRPr="00374371" w:rsidRDefault="00AC4808" w:rsidP="00AC4808">
            <w:pPr>
              <w:jc w:val="center"/>
              <w:rPr>
                <w:rFonts w:ascii="Roboto" w:hAnsi="Roboto" w:cs="Times New Roman"/>
                <w:sz w:val="22"/>
                <w:szCs w:val="22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</w:rPr>
              <w:t>17</w:t>
            </w:r>
          </w:p>
        </w:tc>
      </w:tr>
    </w:tbl>
    <w:p w:rsidR="00AC4808" w:rsidRPr="00374371" w:rsidRDefault="00AC4808" w:rsidP="00AC4808">
      <w:pPr>
        <w:pStyle w:val="11"/>
        <w:spacing w:line="36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374371" w:rsidRDefault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b/>
          <w:color w:val="222A35" w:themeColor="text2" w:themeShade="80"/>
          <w:kern w:val="0"/>
          <w:sz w:val="28"/>
          <w:szCs w:val="22"/>
          <w:lang w:val="ru-RU" w:eastAsia="en-US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br w:type="page"/>
      </w:r>
    </w:p>
    <w:p w:rsidR="00E73E61" w:rsidRPr="00374371" w:rsidRDefault="00E73E61" w:rsidP="00E73E61">
      <w:pPr>
        <w:pStyle w:val="11"/>
        <w:numPr>
          <w:ilvl w:val="0"/>
          <w:numId w:val="2"/>
        </w:numPr>
        <w:spacing w:line="360" w:lineRule="auto"/>
        <w:ind w:left="426" w:hanging="66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>СХЕМА</w:t>
      </w:r>
      <w:r w:rsidR="00440BBF">
        <w:rPr>
          <w:rFonts w:ascii="Roboto" w:hAnsi="Roboto" w:cs="Times New Roman"/>
          <w:b/>
          <w:color w:val="222A35" w:themeColor="text2" w:themeShade="80"/>
          <w:sz w:val="28"/>
        </w:rPr>
        <w:t xml:space="preserve"> ТЕЛЕЖКИ К</w:t>
      </w: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 xml:space="preserve"> ТАЛИ ЭЛЕКТРИЧЕСКОЙ</w:t>
      </w:r>
    </w:p>
    <w:p w:rsidR="00AC4808" w:rsidRPr="00374371" w:rsidRDefault="00AC4808" w:rsidP="00AC4808">
      <w:pPr>
        <w:pStyle w:val="11"/>
        <w:spacing w:line="360" w:lineRule="auto"/>
        <w:ind w:left="426"/>
        <w:jc w:val="center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noProof/>
          <w:lang w:eastAsia="ru-RU"/>
        </w:rPr>
        <w:drawing>
          <wp:inline distT="0" distB="0" distL="0" distR="0" wp14:anchorId="219987C6" wp14:editId="19FA71C0">
            <wp:extent cx="5271770" cy="4414520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441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0"/>
        <w:tblW w:w="9609" w:type="dxa"/>
        <w:jc w:val="center"/>
        <w:tblBorders>
          <w:top w:val="single" w:sz="12" w:space="0" w:color="auto"/>
          <w:left w:val="single" w:sz="18" w:space="0" w:color="auto"/>
          <w:bottom w:val="single" w:sz="12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4429"/>
        <w:gridCol w:w="436"/>
        <w:gridCol w:w="4352"/>
      </w:tblGrid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Вилка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Фиксирующая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гильза</w:t>
            </w:r>
            <w:proofErr w:type="spellEnd"/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 xml:space="preserve">Двигатель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одн</w:t>
            </w:r>
            <w:r w:rsidRPr="00374371">
              <w:rPr>
                <w:rFonts w:ascii="Roboto" w:hAnsi="Roboto" w:cs="Times New Roman"/>
                <w:sz w:val="22"/>
                <w:szCs w:val="22"/>
              </w:rPr>
              <w:t>офазного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кондесаторного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типа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Колесо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Коробка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передач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Пластина тележки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Стержень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D71D7C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2064" behindDoc="0" locked="0" layoutInCell="1" allowOverlap="1" wp14:anchorId="52214380" wp14:editId="612777C4">
                  <wp:simplePos x="0" y="0"/>
                  <wp:positionH relativeFrom="column">
                    <wp:posOffset>-3377565</wp:posOffset>
                  </wp:positionH>
                  <wp:positionV relativeFrom="paragraph">
                    <wp:posOffset>-4154805</wp:posOffset>
                  </wp:positionV>
                  <wp:extent cx="6045835" cy="7071995"/>
                  <wp:effectExtent l="0" t="0" r="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808"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Шайба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Шестигранный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болт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Шестигранная гайка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Фиксатор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Шплинт/Ось тележки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Зубчатое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колесо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Пульт управления</w:t>
            </w:r>
          </w:p>
        </w:tc>
      </w:tr>
      <w:tr w:rsidR="00AC4808" w:rsidRPr="00374371" w:rsidTr="00AC4808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  <w:r w:rsidRPr="00374371">
              <w:rPr>
                <w:rFonts w:ascii="Roboto" w:hAnsi="Roboto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429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</w:rPr>
            </w:pP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Крепление</w:t>
            </w:r>
            <w:proofErr w:type="spellEnd"/>
            <w:r w:rsidRPr="00374371">
              <w:rPr>
                <w:rFonts w:ascii="Roboto" w:hAnsi="Roboto" w:cs="Times New Roman"/>
                <w:sz w:val="22"/>
                <w:szCs w:val="22"/>
              </w:rPr>
              <w:t xml:space="preserve"> </w:t>
            </w:r>
            <w:proofErr w:type="spellStart"/>
            <w:r w:rsidRPr="00374371">
              <w:rPr>
                <w:rFonts w:ascii="Roboto" w:hAnsi="Roboto" w:cs="Times New Roman"/>
                <w:sz w:val="22"/>
                <w:szCs w:val="22"/>
              </w:rPr>
              <w:t>тележки</w:t>
            </w:r>
            <w:proofErr w:type="spellEnd"/>
          </w:p>
        </w:tc>
        <w:tc>
          <w:tcPr>
            <w:tcW w:w="436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</w:p>
        </w:tc>
        <w:tc>
          <w:tcPr>
            <w:tcW w:w="4352" w:type="dxa"/>
            <w:shd w:val="clear" w:color="auto" w:fill="auto"/>
            <w:vAlign w:val="center"/>
          </w:tcPr>
          <w:p w:rsidR="00AC4808" w:rsidRPr="00374371" w:rsidRDefault="00AC4808" w:rsidP="00AC4808">
            <w:pPr>
              <w:spacing w:after="0" w:line="240" w:lineRule="auto"/>
              <w:jc w:val="left"/>
              <w:rPr>
                <w:rFonts w:ascii="Roboto" w:hAnsi="Roboto" w:cs="Times New Roman"/>
                <w:sz w:val="22"/>
                <w:szCs w:val="22"/>
                <w:lang w:val="ru-RU"/>
              </w:rPr>
            </w:pPr>
          </w:p>
        </w:tc>
      </w:tr>
    </w:tbl>
    <w:p w:rsidR="00AC4808" w:rsidRPr="00374371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374371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AC4808" w:rsidRPr="00374371" w:rsidRDefault="00AC4808" w:rsidP="00AC4808">
      <w:pPr>
        <w:pStyle w:val="11"/>
        <w:spacing w:line="360" w:lineRule="auto"/>
        <w:ind w:left="426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374371" w:rsidRDefault="0037742E">
      <w:pPr>
        <w:widowControl/>
        <w:jc w:val="left"/>
        <w:rPr>
          <w:rFonts w:ascii="Roboto" w:hAnsi="Roboto" w:cs="Times New Roman"/>
          <w:b/>
          <w:color w:val="222A35" w:themeColor="text2" w:themeShade="80"/>
          <w:sz w:val="28"/>
          <w:lang w:val="ru-RU"/>
        </w:rPr>
      </w:pPr>
    </w:p>
    <w:p w:rsidR="0037742E" w:rsidRPr="00374371" w:rsidRDefault="00E73E61">
      <w:pPr>
        <w:pStyle w:val="1"/>
        <w:widowControl/>
        <w:numPr>
          <w:ilvl w:val="0"/>
          <w:numId w:val="2"/>
        </w:numPr>
        <w:jc w:val="left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>ТЕХНИЧЕСКОЕ ОБСЛУЖИВАНИЕ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Периодически проводите осмотр тележки на предмет механических повреждений.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Проверяйте крепление тележки к тали.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Держите оборудование в чистоте. Грязный двигатель способствуют более быстрому нагреву двигателя.</w:t>
      </w:r>
    </w:p>
    <w:p w:rsidR="00AC4808" w:rsidRPr="00374371" w:rsidRDefault="00AC4808" w:rsidP="00AC4808">
      <w:pPr>
        <w:pStyle w:val="11"/>
        <w:numPr>
          <w:ilvl w:val="1"/>
          <w:numId w:val="2"/>
        </w:numPr>
        <w:tabs>
          <w:tab w:val="left" w:pos="426"/>
        </w:tabs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При наличии неисправности обратитесь в сервисный центр.</w:t>
      </w:r>
    </w:p>
    <w:p w:rsidR="0037742E" w:rsidRPr="00374371" w:rsidRDefault="00064AB1" w:rsidP="00AC4808">
      <w:pPr>
        <w:widowControl/>
        <w:spacing w:after="160" w:line="259" w:lineRule="auto"/>
        <w:jc w:val="left"/>
        <w:rPr>
          <w:rFonts w:ascii="Roboto" w:eastAsiaTheme="minorHAnsi" w:hAnsi="Roboto" w:cs="Times New Roman"/>
          <w:color w:val="222A35" w:themeColor="text2" w:themeShade="80"/>
          <w:kern w:val="0"/>
          <w:sz w:val="22"/>
          <w:szCs w:val="22"/>
          <w:lang w:val="ru-RU" w:eastAsia="en-US"/>
        </w:rPr>
      </w:pPr>
      <w:r w:rsidRPr="00374371">
        <w:rPr>
          <w:rFonts w:ascii="Roboto" w:hAnsi="Roboto" w:cs="Times New Roman"/>
          <w:color w:val="222A35" w:themeColor="text2" w:themeShade="80"/>
          <w:lang w:val="ru-RU"/>
        </w:rPr>
        <w:br w:type="page"/>
      </w:r>
    </w:p>
    <w:p w:rsidR="0037742E" w:rsidRPr="00374371" w:rsidRDefault="00E73E61">
      <w:pPr>
        <w:pStyle w:val="11"/>
        <w:numPr>
          <w:ilvl w:val="0"/>
          <w:numId w:val="2"/>
        </w:numPr>
        <w:tabs>
          <w:tab w:val="left" w:pos="426"/>
        </w:tabs>
        <w:spacing w:line="36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 ГАРАНТИЯ </w:t>
      </w:r>
    </w:p>
    <w:p w:rsidR="0037742E" w:rsidRPr="00374371" w:rsidRDefault="00E73E61">
      <w:pPr>
        <w:spacing w:after="0" w:line="220" w:lineRule="exact"/>
        <w:rPr>
          <w:rFonts w:ascii="Roboto" w:hAnsi="Roboto" w:cs="Times New Roman"/>
          <w:color w:val="222A35" w:themeColor="text2" w:themeShade="80"/>
          <w:lang w:val="ru-RU"/>
        </w:rPr>
      </w:pPr>
      <w:r w:rsidRPr="00374371">
        <w:rPr>
          <w:rFonts w:ascii="Roboto" w:hAnsi="Roboto" w:cs="Times New Roman"/>
          <w:color w:val="222A35" w:themeColor="text2" w:themeShade="80"/>
          <w:lang w:val="ru-RU"/>
        </w:rPr>
        <w:t>Продавец берёт на себя следующие гарантийные обязательства:</w:t>
      </w:r>
    </w:p>
    <w:p w:rsidR="0037742E" w:rsidRPr="00374371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Гарантийный срок на изделие составляет 12 месяцев с дня продажи.</w:t>
      </w:r>
    </w:p>
    <w:p w:rsidR="0037742E" w:rsidRPr="00374371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В целях определения причин отказа и/или характера повреждений инструмента производится техническая экспертиза в сроки, установленные законодательством. По результатам экспертизы принимается решение о возможности восстановления инструмента или необходимости его замены.</w:t>
      </w:r>
    </w:p>
    <w:p w:rsidR="0037742E" w:rsidRPr="00374371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 xml:space="preserve">Все выше перечисленные обязательства применяются только к изделиям, предоставленным в представительство Компании в чистом виде и сопровождаемые паспортом со штампом, подтверждающим дату покупки. </w:t>
      </w:r>
    </w:p>
    <w:p w:rsidR="0037742E" w:rsidRPr="00374371" w:rsidRDefault="00E73E61">
      <w:pPr>
        <w:pStyle w:val="11"/>
        <w:numPr>
          <w:ilvl w:val="1"/>
          <w:numId w:val="2"/>
        </w:numPr>
        <w:spacing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Гарантия распространяется на все поломки, которые делают невозможным дальнейшее использование инструмента и вызваны дефектами изготовителя, материала или конструкции.</w:t>
      </w:r>
    </w:p>
    <w:p w:rsidR="0037742E" w:rsidRPr="00374371" w:rsidRDefault="00E73E61">
      <w:pPr>
        <w:pStyle w:val="11"/>
        <w:numPr>
          <w:ilvl w:val="1"/>
          <w:numId w:val="2"/>
        </w:numPr>
        <w:spacing w:after="0" w:line="220" w:lineRule="exact"/>
        <w:ind w:left="0" w:firstLine="0"/>
        <w:jc w:val="both"/>
        <w:rPr>
          <w:rFonts w:ascii="Roboto" w:hAnsi="Roboto" w:cs="Times New Roman"/>
          <w:color w:val="222A35" w:themeColor="text2" w:themeShade="80"/>
        </w:rPr>
      </w:pPr>
      <w:r w:rsidRPr="00374371">
        <w:rPr>
          <w:rFonts w:ascii="Roboto" w:hAnsi="Roboto" w:cs="Times New Roman"/>
          <w:color w:val="222A35" w:themeColor="text2" w:themeShade="80"/>
        </w:rPr>
        <w:t>Гарантия не распространяется на повреждения, возникшие в результате естественного износа, несоблюдения рекомендаций по техническому обслуживанию или правил безопасности, неправильного использования или грубого обращения, а также изделия, имеющие следы несанкционированного вмешательства в свою конструкцию лиц, не имеющих специального разрешения на проведение ремонтных работ.</w:t>
      </w:r>
    </w:p>
    <w:p w:rsidR="0037742E" w:rsidRPr="00374371" w:rsidRDefault="00E73E61">
      <w:pPr>
        <w:spacing w:after="0" w:line="220" w:lineRule="exact"/>
        <w:rPr>
          <w:lang w:val="ru-RU"/>
        </w:rPr>
      </w:pPr>
      <w:r w:rsidRPr="00374371">
        <w:rPr>
          <w:rFonts w:ascii="Roboto" w:eastAsia="SimSun" w:hAnsi="Roboto" w:cs="Times New Roman"/>
          <w:color w:val="222A35" w:themeColor="text2" w:themeShade="80"/>
          <w:sz w:val="22"/>
          <w:szCs w:val="22"/>
          <w:lang w:val="ru-RU"/>
        </w:rPr>
        <w:t>12.6 Все выше перечисленные обязательства применяются только к изделиям, предоставленным в представительство Компании за счёт "потребителя" в сопровождении паспорта со штампом, подтверждающим дату покупки</w:t>
      </w:r>
    </w:p>
    <w:tbl>
      <w:tblPr>
        <w:tblStyle w:val="af0"/>
        <w:tblW w:w="10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1"/>
        <w:gridCol w:w="240"/>
      </w:tblGrid>
      <w:tr w:rsidR="0037742E" w:rsidRPr="00374371">
        <w:trPr>
          <w:trHeight w:val="1777"/>
        </w:trPr>
        <w:tc>
          <w:tcPr>
            <w:tcW w:w="10091" w:type="dxa"/>
          </w:tcPr>
          <w:p w:rsidR="0037742E" w:rsidRPr="00374371" w:rsidRDefault="00E73E61">
            <w:pPr>
              <w:spacing w:before="480" w:after="0" w:line="240" w:lineRule="auto"/>
              <w:rPr>
                <w:rFonts w:ascii="Roboto" w:hAnsi="Roboto"/>
                <w:b/>
                <w:color w:val="222A35" w:themeColor="text2" w:themeShade="80"/>
                <w:sz w:val="40"/>
                <w:szCs w:val="28"/>
              </w:rPr>
            </w:pPr>
            <w:r w:rsidRPr="00374371">
              <w:rPr>
                <w:rFonts w:ascii="Roboto" w:hAnsi="Roboto"/>
                <w:b/>
                <w:noProof/>
                <w:color w:val="222A35" w:themeColor="text2" w:themeShade="80"/>
                <w:sz w:val="32"/>
                <w:lang w:val="ru-RU" w:eastAsia="ru-RU"/>
              </w:rPr>
              <w:drawing>
                <wp:anchor distT="0" distB="0" distL="114300" distR="114300" simplePos="0" relativeHeight="251651584" behindDoc="0" locked="0" layoutInCell="1" allowOverlap="1" wp14:anchorId="7D79C7A9" wp14:editId="43ED9814">
                  <wp:simplePos x="0" y="0"/>
                  <wp:positionH relativeFrom="column">
                    <wp:posOffset>4907280</wp:posOffset>
                  </wp:positionH>
                  <wp:positionV relativeFrom="paragraph">
                    <wp:posOffset>140970</wp:posOffset>
                  </wp:positionV>
                  <wp:extent cx="1099185" cy="862965"/>
                  <wp:effectExtent l="0" t="0" r="5715" b="0"/>
                  <wp:wrapNone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Рисунок 14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8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74371">
              <w:rPr>
                <w:rFonts w:ascii="Roboto" w:hAnsi="Roboto"/>
                <w:b/>
                <w:color w:val="222A35" w:themeColor="text2" w:themeShade="80"/>
                <w:sz w:val="40"/>
                <w:lang w:eastAsia="ru-RU"/>
              </w:rPr>
              <w:t>ГАРАНТИЙНЫЙ ТАЛОН</w:t>
            </w:r>
          </w:p>
        </w:tc>
        <w:tc>
          <w:tcPr>
            <w:tcW w:w="240" w:type="dxa"/>
          </w:tcPr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color w:val="222A35" w:themeColor="text2" w:themeShade="80"/>
                <w:sz w:val="20"/>
                <w:szCs w:val="28"/>
              </w:rPr>
            </w:pPr>
          </w:p>
        </w:tc>
      </w:tr>
      <w:tr w:rsidR="0037742E" w:rsidRPr="00374371">
        <w:trPr>
          <w:trHeight w:val="104"/>
        </w:trPr>
        <w:tc>
          <w:tcPr>
            <w:tcW w:w="10091" w:type="dxa"/>
          </w:tcPr>
          <w:p w:rsidR="0037742E" w:rsidRPr="00374371" w:rsidRDefault="00D71D7C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val="ru-RU" w:eastAsia="ru-RU"/>
              </w:rPr>
              <w:drawing>
                <wp:anchor distT="0" distB="0" distL="114300" distR="114300" simplePos="0" relativeHeight="251674112" behindDoc="0" locked="0" layoutInCell="1" allowOverlap="1" wp14:anchorId="12E49AF3" wp14:editId="67192794">
                  <wp:simplePos x="0" y="0"/>
                  <wp:positionH relativeFrom="column">
                    <wp:posOffset>258967</wp:posOffset>
                  </wp:positionH>
                  <wp:positionV relativeFrom="paragraph">
                    <wp:posOffset>-3171456</wp:posOffset>
                  </wp:positionV>
                  <wp:extent cx="6045958" cy="7072277"/>
                  <wp:effectExtent l="0" t="0" r="0" b="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958" cy="7072277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61" w:rsidRPr="00374371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Торговая организация: ________________________________________________</w:t>
            </w:r>
          </w:p>
          <w:p w:rsidR="0037742E" w:rsidRPr="00374371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374371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Модель: _______________________________________________________________</w:t>
            </w:r>
          </w:p>
          <w:p w:rsidR="0037742E" w:rsidRPr="00374371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374371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Серийный номер: _____________________________________________________</w:t>
            </w:r>
          </w:p>
          <w:p w:rsidR="0037742E" w:rsidRPr="00374371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374371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Дата продажи: ________________________________________________________</w:t>
            </w:r>
          </w:p>
          <w:p w:rsidR="0037742E" w:rsidRPr="00374371" w:rsidRDefault="00E73E61">
            <w:pPr>
              <w:spacing w:after="0" w:line="220" w:lineRule="exact"/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</w:pPr>
            <w:r w:rsidRPr="00374371">
              <w:rPr>
                <w:rFonts w:ascii="Roboto" w:hAnsi="Roboto"/>
                <w:color w:val="222A35" w:themeColor="text2" w:themeShade="80"/>
                <w:sz w:val="28"/>
                <w:szCs w:val="28"/>
                <w:lang w:val="ru-RU"/>
              </w:rPr>
              <w:t>Подпись продавца: ____________________________________________________</w:t>
            </w:r>
          </w:p>
          <w:p w:rsidR="0037742E" w:rsidRPr="00374371" w:rsidRDefault="00E73E61">
            <w:pPr>
              <w:spacing w:after="0" w:line="160" w:lineRule="exact"/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</w:pPr>
            <w:r w:rsidRPr="00374371">
              <w:rPr>
                <w:rFonts w:ascii="Roboto" w:hAnsi="Roboto"/>
                <w:b/>
                <w:i/>
                <w:color w:val="222A35" w:themeColor="text2" w:themeShade="80"/>
                <w:sz w:val="16"/>
                <w:szCs w:val="16"/>
                <w:lang w:val="ru-RU"/>
              </w:rPr>
              <w:t>ВНИМАНИЕ!</w:t>
            </w:r>
          </w:p>
          <w:p w:rsidR="0037742E" w:rsidRPr="00374371" w:rsidRDefault="00E73E61">
            <w:pPr>
              <w:spacing w:after="0" w:line="160" w:lineRule="exact"/>
              <w:rPr>
                <w:rFonts w:ascii="Roboto" w:hAnsi="Roboto"/>
                <w:b/>
                <w:color w:val="222A35" w:themeColor="text2" w:themeShade="80"/>
                <w:sz w:val="32"/>
                <w:lang w:val="ru-RU" w:eastAsia="ru-RU"/>
              </w:rPr>
            </w:pPr>
            <w:r w:rsidRPr="00374371">
              <w:rPr>
                <w:rFonts w:ascii="Roboto" w:hAnsi="Roboto"/>
                <w:i/>
                <w:color w:val="222A35" w:themeColor="text2" w:themeShade="80"/>
                <w:sz w:val="16"/>
                <w:szCs w:val="16"/>
                <w:lang w:val="ru-RU"/>
              </w:rPr>
              <w:t>Незаполненный гарантийный талон недействителен</w:t>
            </w:r>
          </w:p>
        </w:tc>
        <w:tc>
          <w:tcPr>
            <w:tcW w:w="240" w:type="dxa"/>
          </w:tcPr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  <w:p w:rsidR="0037742E" w:rsidRPr="00374371" w:rsidRDefault="0037742E">
            <w:pPr>
              <w:spacing w:after="0" w:line="240" w:lineRule="auto"/>
              <w:rPr>
                <w:rFonts w:ascii="Calibri Light" w:hAnsi="Calibri Light"/>
                <w:b/>
                <w:color w:val="222A35" w:themeColor="text2" w:themeShade="80"/>
                <w:sz w:val="32"/>
                <w:lang w:val="ru-RU" w:eastAsia="ru-RU"/>
              </w:rPr>
            </w:pPr>
          </w:p>
        </w:tc>
      </w:tr>
    </w:tbl>
    <w:p w:rsidR="00064AB1" w:rsidRPr="00374371" w:rsidRDefault="00064AB1">
      <w:r w:rsidRPr="00374371">
        <w:br w:type="page"/>
      </w:r>
    </w:p>
    <w:p w:rsidR="0037742E" w:rsidRPr="00374371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lastRenderedPageBreak/>
        <w:t xml:space="preserve">ДАННЫЕ ОБ ОТВЕТСТВЕННЫХ ЗА СОДЕРЖАНИЕ ТАЛИ </w:t>
      </w:r>
    </w:p>
    <w:p w:rsidR="0037742E" w:rsidRPr="00374371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374371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374371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5638"/>
        <w:gridCol w:w="2395"/>
      </w:tblGrid>
      <w:tr w:rsidR="0037742E" w:rsidRPr="00374371">
        <w:trPr>
          <w:trHeight w:val="683"/>
        </w:trPr>
        <w:tc>
          <w:tcPr>
            <w:tcW w:w="2544" w:type="dxa"/>
            <w:vAlign w:val="center"/>
          </w:tcPr>
          <w:p w:rsidR="0037742E" w:rsidRPr="00374371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 xml:space="preserve">№ и дата приказа </w:t>
            </w:r>
          </w:p>
          <w:p w:rsidR="0037742E" w:rsidRPr="00374371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>о назначении</w:t>
            </w:r>
          </w:p>
        </w:tc>
        <w:tc>
          <w:tcPr>
            <w:tcW w:w="5638" w:type="dxa"/>
            <w:vAlign w:val="center"/>
          </w:tcPr>
          <w:p w:rsidR="0037742E" w:rsidRPr="00374371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>Должность, Ф.И.О.</w:t>
            </w:r>
          </w:p>
        </w:tc>
        <w:tc>
          <w:tcPr>
            <w:tcW w:w="2395" w:type="dxa"/>
            <w:vAlign w:val="center"/>
          </w:tcPr>
          <w:p w:rsidR="0037742E" w:rsidRPr="00374371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>Подпись</w:t>
            </w:r>
          </w:p>
        </w:tc>
      </w:tr>
      <w:tr w:rsidR="0037742E" w:rsidRPr="00374371" w:rsidTr="00AC4808">
        <w:trPr>
          <w:trHeight w:val="4503"/>
        </w:trPr>
        <w:tc>
          <w:tcPr>
            <w:tcW w:w="2544" w:type="dxa"/>
            <w:vAlign w:val="center"/>
          </w:tcPr>
          <w:p w:rsidR="0037742E" w:rsidRPr="00374371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638" w:type="dxa"/>
            <w:vAlign w:val="center"/>
          </w:tcPr>
          <w:p w:rsidR="0037742E" w:rsidRPr="00374371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395" w:type="dxa"/>
            <w:vAlign w:val="center"/>
          </w:tcPr>
          <w:p w:rsidR="0037742E" w:rsidRPr="00374371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Pr="00374371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8"/>
        </w:rPr>
      </w:pPr>
    </w:p>
    <w:p w:rsidR="0037742E" w:rsidRPr="00374371" w:rsidRDefault="00E73E61">
      <w:pPr>
        <w:pStyle w:val="11"/>
        <w:numPr>
          <w:ilvl w:val="0"/>
          <w:numId w:val="2"/>
        </w:numPr>
        <w:tabs>
          <w:tab w:val="left" w:pos="426"/>
        </w:tabs>
        <w:spacing w:line="240" w:lineRule="auto"/>
        <w:ind w:hanging="436"/>
        <w:rPr>
          <w:rFonts w:ascii="Roboto" w:hAnsi="Roboto" w:cs="Times New Roman"/>
          <w:b/>
          <w:color w:val="222A35" w:themeColor="text2" w:themeShade="80"/>
          <w:sz w:val="28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8"/>
        </w:rPr>
        <w:t xml:space="preserve"> СВЕДЕНИЯ О РЕМОНТЕ ТАЛИ</w:t>
      </w:r>
    </w:p>
    <w:p w:rsidR="0037742E" w:rsidRPr="00374371" w:rsidRDefault="00E73E61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  <w:r w:rsidRPr="00374371">
        <w:rPr>
          <w:rFonts w:ascii="Roboto" w:hAnsi="Roboto" w:cs="Times New Roman"/>
          <w:b/>
          <w:color w:val="222A35" w:themeColor="text2" w:themeShade="80"/>
          <w:sz w:val="20"/>
          <w:szCs w:val="16"/>
          <w:lang w:val="en-US"/>
        </w:rPr>
        <w:t>(</w:t>
      </w:r>
      <w:r w:rsidRPr="00374371">
        <w:rPr>
          <w:rFonts w:ascii="Roboto" w:hAnsi="Roboto" w:cs="Times New Roman"/>
          <w:b/>
          <w:color w:val="222A35" w:themeColor="text2" w:themeShade="80"/>
          <w:sz w:val="20"/>
          <w:szCs w:val="16"/>
        </w:rPr>
        <w:t>заполняется пользователем)</w:t>
      </w:r>
    </w:p>
    <w:p w:rsidR="0037742E" w:rsidRPr="00374371" w:rsidRDefault="0037742E">
      <w:pPr>
        <w:pStyle w:val="11"/>
        <w:tabs>
          <w:tab w:val="left" w:pos="426"/>
        </w:tabs>
        <w:spacing w:line="240" w:lineRule="auto"/>
        <w:rPr>
          <w:rFonts w:ascii="Roboto" w:hAnsi="Roboto" w:cs="Times New Roman"/>
          <w:b/>
          <w:color w:val="222A35" w:themeColor="text2" w:themeShade="80"/>
          <w:sz w:val="20"/>
          <w:szCs w:val="16"/>
        </w:rPr>
      </w:pPr>
    </w:p>
    <w:tbl>
      <w:tblPr>
        <w:tblStyle w:val="af0"/>
        <w:tblW w:w="10577" w:type="dxa"/>
        <w:tblInd w:w="-5" w:type="dxa"/>
        <w:tblBorders>
          <w:top w:val="single" w:sz="12" w:space="0" w:color="222A35" w:themeColor="text2" w:themeShade="80"/>
          <w:left w:val="single" w:sz="24" w:space="0" w:color="222A35" w:themeColor="text2" w:themeShade="80"/>
          <w:bottom w:val="single" w:sz="12" w:space="0" w:color="222A35" w:themeColor="text2" w:themeShade="80"/>
          <w:right w:val="single" w:sz="24" w:space="0" w:color="222A35" w:themeColor="text2" w:themeShade="80"/>
          <w:insideH w:val="single" w:sz="24" w:space="0" w:color="222A35" w:themeColor="text2" w:themeShade="80"/>
          <w:insideV w:val="single" w:sz="12" w:space="0" w:color="222A35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5356"/>
        <w:gridCol w:w="2683"/>
      </w:tblGrid>
      <w:tr w:rsidR="0037742E" w:rsidRPr="00D71D7C">
        <w:trPr>
          <w:trHeight w:val="1074"/>
        </w:trPr>
        <w:tc>
          <w:tcPr>
            <w:tcW w:w="2538" w:type="dxa"/>
            <w:vAlign w:val="center"/>
          </w:tcPr>
          <w:p w:rsidR="0037742E" w:rsidRPr="00374371" w:rsidRDefault="00E73E61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>Дата</w:t>
            </w:r>
          </w:p>
        </w:tc>
        <w:tc>
          <w:tcPr>
            <w:tcW w:w="5356" w:type="dxa"/>
            <w:vAlign w:val="center"/>
          </w:tcPr>
          <w:p w:rsidR="0037742E" w:rsidRPr="00374371" w:rsidRDefault="00D71D7C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>
              <w:rPr>
                <w:rFonts w:ascii="Roboto" w:hAnsi="Roboto" w:cs="Times New Roman"/>
                <w:i/>
                <w:noProof/>
                <w:color w:val="222A35" w:themeColor="text2" w:themeShade="80"/>
                <w:lang w:eastAsia="ru-RU"/>
              </w:rPr>
              <w:drawing>
                <wp:anchor distT="0" distB="0" distL="114300" distR="114300" simplePos="0" relativeHeight="251676160" behindDoc="0" locked="0" layoutInCell="1" allowOverlap="1" wp14:anchorId="243F2C72" wp14:editId="2698C50B">
                  <wp:simplePos x="0" y="0"/>
                  <wp:positionH relativeFrom="column">
                    <wp:posOffset>-1342390</wp:posOffset>
                  </wp:positionH>
                  <wp:positionV relativeFrom="paragraph">
                    <wp:posOffset>-3110865</wp:posOffset>
                  </wp:positionV>
                  <wp:extent cx="6045835" cy="707199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водяной знак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835" cy="7071995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alphaModFix amt="18000"/>
                            </a:blip>
                            <a:stretch>
                              <a:fillRect/>
                            </a:stretch>
                          </a:blip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73E61" w:rsidRPr="00374371">
              <w:rPr>
                <w:rFonts w:ascii="Roboto" w:hAnsi="Roboto" w:cs="Times New Roman"/>
                <w:b/>
                <w:color w:val="222A35" w:themeColor="text2" w:themeShade="80"/>
              </w:rPr>
              <w:t>Сведения о ремонте тали или замене ее узлов и деталей</w:t>
            </w:r>
          </w:p>
        </w:tc>
        <w:tc>
          <w:tcPr>
            <w:tcW w:w="2683" w:type="dxa"/>
            <w:vAlign w:val="center"/>
          </w:tcPr>
          <w:p w:rsidR="0037742E" w:rsidRDefault="00E73E61">
            <w:pPr>
              <w:pStyle w:val="11"/>
              <w:tabs>
                <w:tab w:val="left" w:pos="426"/>
              </w:tabs>
              <w:spacing w:after="0" w:line="220" w:lineRule="exact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  <w:r w:rsidRPr="00374371">
              <w:rPr>
                <w:rFonts w:ascii="Roboto" w:hAnsi="Roboto" w:cs="Times New Roman"/>
                <w:b/>
                <w:color w:val="222A35" w:themeColor="text2" w:themeShade="80"/>
              </w:rPr>
              <w:t>Подпись лица, ответственного за содержание тали в исправном состоянии</w:t>
            </w:r>
          </w:p>
        </w:tc>
        <w:bookmarkStart w:id="0" w:name="_GoBack"/>
        <w:bookmarkEnd w:id="0"/>
      </w:tr>
      <w:tr w:rsidR="0037742E" w:rsidRPr="00D71D7C" w:rsidTr="00AC4808">
        <w:trPr>
          <w:trHeight w:val="6585"/>
        </w:trPr>
        <w:tc>
          <w:tcPr>
            <w:tcW w:w="2538" w:type="dxa"/>
            <w:vAlign w:val="center"/>
          </w:tcPr>
          <w:p w:rsidR="0037742E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5356" w:type="dxa"/>
            <w:vAlign w:val="center"/>
          </w:tcPr>
          <w:p w:rsidR="0037742E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  <w:tc>
          <w:tcPr>
            <w:tcW w:w="2683" w:type="dxa"/>
            <w:vAlign w:val="center"/>
          </w:tcPr>
          <w:p w:rsidR="0037742E" w:rsidRDefault="0037742E">
            <w:pPr>
              <w:pStyle w:val="11"/>
              <w:tabs>
                <w:tab w:val="left" w:pos="426"/>
              </w:tabs>
              <w:spacing w:after="0" w:line="360" w:lineRule="auto"/>
              <w:ind w:left="0"/>
              <w:jc w:val="center"/>
              <w:rPr>
                <w:rFonts w:ascii="Roboto" w:hAnsi="Roboto" w:cs="Times New Roman"/>
                <w:b/>
                <w:color w:val="222A35" w:themeColor="text2" w:themeShade="80"/>
              </w:rPr>
            </w:pPr>
          </w:p>
        </w:tc>
      </w:tr>
    </w:tbl>
    <w:p w:rsidR="0037742E" w:rsidRDefault="0037742E">
      <w:pPr>
        <w:tabs>
          <w:tab w:val="left" w:pos="7797"/>
          <w:tab w:val="left" w:pos="9639"/>
        </w:tabs>
        <w:rPr>
          <w:rFonts w:ascii="Roboto" w:hAnsi="Roboto"/>
          <w:color w:val="222A35" w:themeColor="text2" w:themeShade="80"/>
          <w:lang w:val="ru-RU"/>
        </w:rPr>
      </w:pPr>
    </w:p>
    <w:sectPr w:rsidR="0037742E">
      <w:footerReference w:type="default" r:id="rId14"/>
      <w:pgSz w:w="11906" w:h="16838"/>
      <w:pgMar w:top="568" w:right="707" w:bottom="709" w:left="567" w:header="709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06" w:rsidRDefault="007E1606">
      <w:pPr>
        <w:spacing w:after="0" w:line="240" w:lineRule="auto"/>
      </w:pPr>
      <w:r>
        <w:separator/>
      </w:r>
    </w:p>
  </w:endnote>
  <w:endnote w:type="continuationSeparator" w:id="0">
    <w:p w:rsidR="007E1606" w:rsidRDefault="007E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MS Gothic"/>
    <w:panose1 w:val="02010600030101010101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MS Gothic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oboto" w:hAnsi="Roboto"/>
        <w:b/>
        <w:sz w:val="20"/>
        <w:szCs w:val="20"/>
      </w:rPr>
      <w:id w:val="256188989"/>
    </w:sdtPr>
    <w:sdtEndPr/>
    <w:sdtContent>
      <w:p w:rsidR="00E73E61" w:rsidRDefault="00E73E61">
        <w:pPr>
          <w:pStyle w:val="ab"/>
          <w:jc w:val="center"/>
          <w:rPr>
            <w:rFonts w:ascii="Roboto" w:hAnsi="Roboto"/>
            <w:b/>
            <w:sz w:val="20"/>
            <w:szCs w:val="20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Группа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73E61" w:rsidRDefault="00E73E61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71D7C" w:rsidRPr="00D71D7C">
                                  <w:rPr>
                                    <w:noProof/>
                                    <w:color w:val="8C8C8C" w:themeColor="background1" w:themeShade="8C"/>
                                    <w:lang w:val="ru-RU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/>
                          <wpg:grpSpPr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1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E73E61" w:rsidRDefault="00E73E6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71D7C" w:rsidRPr="00D71D7C">
                            <w:rPr>
                              <w:noProof/>
                              <w:color w:val="8C8C8C" w:themeColor="background1" w:themeShade="8C"/>
                              <w:lang w:val="ru-RU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06" w:rsidRDefault="007E1606">
      <w:pPr>
        <w:spacing w:after="0" w:line="240" w:lineRule="auto"/>
      </w:pPr>
      <w:r>
        <w:separator/>
      </w:r>
    </w:p>
  </w:footnote>
  <w:footnote w:type="continuationSeparator" w:id="0">
    <w:p w:rsidR="007E1606" w:rsidRDefault="007E1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0027"/>
    <w:multiLevelType w:val="multilevel"/>
    <w:tmpl w:val="18720027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C435FA"/>
    <w:multiLevelType w:val="multilevel"/>
    <w:tmpl w:val="E4540D0A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20D5461C"/>
    <w:multiLevelType w:val="multilevel"/>
    <w:tmpl w:val="B220F4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38195F1D"/>
    <w:multiLevelType w:val="multilevel"/>
    <w:tmpl w:val="3306CFCE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D3859AA"/>
    <w:multiLevelType w:val="multilevel"/>
    <w:tmpl w:val="3D38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2242DF4"/>
    <w:multiLevelType w:val="multilevel"/>
    <w:tmpl w:val="42242D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D5EEF"/>
    <w:multiLevelType w:val="multilevel"/>
    <w:tmpl w:val="75CEF62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48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57FB0E07"/>
    <w:multiLevelType w:val="multilevel"/>
    <w:tmpl w:val="BEE84DC8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6CDC7E07"/>
    <w:multiLevelType w:val="multilevel"/>
    <w:tmpl w:val="6CDC7E07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793240B"/>
    <w:multiLevelType w:val="multilevel"/>
    <w:tmpl w:val="7793240B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F5D"/>
    <w:rsid w:val="9FBC372F"/>
    <w:rsid w:val="9FF5C237"/>
    <w:rsid w:val="BA73F9E6"/>
    <w:rsid w:val="DD36C364"/>
    <w:rsid w:val="DFD3C0B9"/>
    <w:rsid w:val="DFEF15AB"/>
    <w:rsid w:val="EE73379D"/>
    <w:rsid w:val="EFF78948"/>
    <w:rsid w:val="FBA3B9B6"/>
    <w:rsid w:val="FBBD949A"/>
    <w:rsid w:val="FDFDF76E"/>
    <w:rsid w:val="00064AB1"/>
    <w:rsid w:val="000742EB"/>
    <w:rsid w:val="0007564A"/>
    <w:rsid w:val="000912E4"/>
    <w:rsid w:val="000A1EAC"/>
    <w:rsid w:val="00110781"/>
    <w:rsid w:val="00110ACB"/>
    <w:rsid w:val="00163B31"/>
    <w:rsid w:val="00185ACC"/>
    <w:rsid w:val="001B49B4"/>
    <w:rsid w:val="001F437E"/>
    <w:rsid w:val="001F655E"/>
    <w:rsid w:val="00207402"/>
    <w:rsid w:val="00227292"/>
    <w:rsid w:val="00271CF5"/>
    <w:rsid w:val="002908AC"/>
    <w:rsid w:val="00293385"/>
    <w:rsid w:val="002C4CF2"/>
    <w:rsid w:val="002C59F2"/>
    <w:rsid w:val="002C7355"/>
    <w:rsid w:val="002C7B49"/>
    <w:rsid w:val="002D3DA7"/>
    <w:rsid w:val="00340F51"/>
    <w:rsid w:val="00374371"/>
    <w:rsid w:val="003745AB"/>
    <w:rsid w:val="0037742E"/>
    <w:rsid w:val="00384D9D"/>
    <w:rsid w:val="003B0F5D"/>
    <w:rsid w:val="003B514D"/>
    <w:rsid w:val="003B7005"/>
    <w:rsid w:val="003E6012"/>
    <w:rsid w:val="003F5611"/>
    <w:rsid w:val="00411D11"/>
    <w:rsid w:val="004128FC"/>
    <w:rsid w:val="00440BBF"/>
    <w:rsid w:val="00466788"/>
    <w:rsid w:val="00482FCC"/>
    <w:rsid w:val="004A1E6F"/>
    <w:rsid w:val="004A4879"/>
    <w:rsid w:val="004B2AD4"/>
    <w:rsid w:val="004F35DF"/>
    <w:rsid w:val="00506DCB"/>
    <w:rsid w:val="00521B80"/>
    <w:rsid w:val="00540CB6"/>
    <w:rsid w:val="00570749"/>
    <w:rsid w:val="00584959"/>
    <w:rsid w:val="00592723"/>
    <w:rsid w:val="005966F9"/>
    <w:rsid w:val="005B7F73"/>
    <w:rsid w:val="005D34C7"/>
    <w:rsid w:val="005D5A12"/>
    <w:rsid w:val="005E3331"/>
    <w:rsid w:val="005E3F3F"/>
    <w:rsid w:val="006E01B8"/>
    <w:rsid w:val="006F6068"/>
    <w:rsid w:val="007054D0"/>
    <w:rsid w:val="00736814"/>
    <w:rsid w:val="007434FF"/>
    <w:rsid w:val="007A439A"/>
    <w:rsid w:val="007E1606"/>
    <w:rsid w:val="007E2925"/>
    <w:rsid w:val="0080102C"/>
    <w:rsid w:val="008127A9"/>
    <w:rsid w:val="00823273"/>
    <w:rsid w:val="008812D3"/>
    <w:rsid w:val="00884867"/>
    <w:rsid w:val="00885B83"/>
    <w:rsid w:val="008A72C8"/>
    <w:rsid w:val="008B040B"/>
    <w:rsid w:val="008D0E79"/>
    <w:rsid w:val="008E1EFF"/>
    <w:rsid w:val="008E38E8"/>
    <w:rsid w:val="0092080E"/>
    <w:rsid w:val="009237E0"/>
    <w:rsid w:val="00933226"/>
    <w:rsid w:val="00935BEC"/>
    <w:rsid w:val="00952929"/>
    <w:rsid w:val="009E377D"/>
    <w:rsid w:val="009E4144"/>
    <w:rsid w:val="009F49E5"/>
    <w:rsid w:val="009F5DA1"/>
    <w:rsid w:val="00A6190D"/>
    <w:rsid w:val="00A6326E"/>
    <w:rsid w:val="00A77BBA"/>
    <w:rsid w:val="00A830A3"/>
    <w:rsid w:val="00A92CB1"/>
    <w:rsid w:val="00AC1F4C"/>
    <w:rsid w:val="00AC33CE"/>
    <w:rsid w:val="00AC4808"/>
    <w:rsid w:val="00AD598E"/>
    <w:rsid w:val="00AE0354"/>
    <w:rsid w:val="00B13448"/>
    <w:rsid w:val="00B63FFB"/>
    <w:rsid w:val="00BC2470"/>
    <w:rsid w:val="00BF58CE"/>
    <w:rsid w:val="00C01D62"/>
    <w:rsid w:val="00C06F16"/>
    <w:rsid w:val="00C92FF8"/>
    <w:rsid w:val="00C93AC6"/>
    <w:rsid w:val="00CC295E"/>
    <w:rsid w:val="00CD33E2"/>
    <w:rsid w:val="00CE3E5F"/>
    <w:rsid w:val="00CF0D61"/>
    <w:rsid w:val="00D17718"/>
    <w:rsid w:val="00D2537D"/>
    <w:rsid w:val="00D307BF"/>
    <w:rsid w:val="00D63741"/>
    <w:rsid w:val="00D71D7C"/>
    <w:rsid w:val="00DC2B9F"/>
    <w:rsid w:val="00E04CE5"/>
    <w:rsid w:val="00E24856"/>
    <w:rsid w:val="00E575B1"/>
    <w:rsid w:val="00E73E61"/>
    <w:rsid w:val="00EA25E4"/>
    <w:rsid w:val="00ED16F9"/>
    <w:rsid w:val="00ED5A30"/>
    <w:rsid w:val="00EF368D"/>
    <w:rsid w:val="00F37814"/>
    <w:rsid w:val="00F76C28"/>
    <w:rsid w:val="00F8602F"/>
    <w:rsid w:val="00FA7133"/>
    <w:rsid w:val="00FB15D2"/>
    <w:rsid w:val="00FB4358"/>
    <w:rsid w:val="00FC4820"/>
    <w:rsid w:val="67E19E11"/>
    <w:rsid w:val="6FBEC15C"/>
    <w:rsid w:val="7BF3B329"/>
    <w:rsid w:val="7E5F1150"/>
    <w:rsid w:val="7EF78BD3"/>
    <w:rsid w:val="7F9AC87B"/>
    <w:rsid w:val="7F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6C0E69F-ED4D-407B-BBE8-1B722E01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autoSpaceDE w:val="0"/>
      <w:autoSpaceDN w:val="0"/>
      <w:spacing w:after="0" w:line="240" w:lineRule="auto"/>
      <w:jc w:val="left"/>
    </w:pPr>
    <w:rPr>
      <w:rFonts w:ascii="Arial Narrow" w:eastAsia="Arial Narrow" w:hAnsi="Arial Narrow" w:cs="Arial Narrow"/>
      <w:kern w:val="0"/>
      <w:sz w:val="20"/>
      <w:szCs w:val="20"/>
      <w:lang w:val="ru-RU" w:eastAsia="en-US"/>
    </w:rPr>
  </w:style>
  <w:style w:type="paragraph" w:styleId="a7">
    <w:name w:val="annotation text"/>
    <w:basedOn w:val="a"/>
    <w:link w:val="a8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pPr>
      <w:spacing w:after="0"/>
      <w:jc w:val="left"/>
    </w:pPr>
    <w:rPr>
      <w:rFonts w:ascii="Arial Unicode MS" w:eastAsia="Arial Unicode MS" w:hAnsi="Arial Unicode MS" w:cs="Arial Unicode MS"/>
      <w:b/>
      <w:bCs/>
      <w:color w:val="000000"/>
      <w:kern w:val="0"/>
      <w:lang w:eastAsia="en-US" w:bidi="en-US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f">
    <w:name w:val="annotation reference"/>
    <w:basedOn w:val="a0"/>
    <w:uiPriority w:val="99"/>
    <w:unhideWhenUsed/>
    <w:qFormat/>
    <w:rPr>
      <w:sz w:val="16"/>
      <w:szCs w:val="16"/>
    </w:rPr>
  </w:style>
  <w:style w:type="table" w:styleId="af0">
    <w:name w:val="Table Grid"/>
    <w:basedOn w:val="a1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1"/>
    <w:basedOn w:val="a"/>
    <w:uiPriority w:val="34"/>
    <w:qFormat/>
    <w:pPr>
      <w:widowControl/>
      <w:ind w:left="720"/>
      <w:contextualSpacing/>
      <w:jc w:val="left"/>
    </w:pPr>
    <w:rPr>
      <w:rFonts w:eastAsiaTheme="minorHAnsi"/>
      <w:kern w:val="0"/>
      <w:sz w:val="22"/>
      <w:szCs w:val="22"/>
      <w:lang w:val="ru-RU" w:eastAsia="en-US"/>
    </w:rPr>
  </w:style>
  <w:style w:type="character" w:customStyle="1" w:styleId="ae">
    <w:name w:val="Верхний колонтитул Знак"/>
    <w:basedOn w:val="a0"/>
    <w:link w:val="ad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c">
    <w:name w:val="Нижний колонтитул Знак"/>
    <w:basedOn w:val="a0"/>
    <w:link w:val="ab"/>
    <w:uiPriority w:val="99"/>
    <w:qFormat/>
    <w:rPr>
      <w:rFonts w:eastAsiaTheme="minorEastAsia"/>
      <w:kern w:val="2"/>
      <w:sz w:val="21"/>
      <w:szCs w:val="24"/>
      <w:lang w:val="en-US" w:eastAsia="zh-C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28" w:after="0" w:line="240" w:lineRule="auto"/>
      <w:jc w:val="center"/>
    </w:pPr>
    <w:rPr>
      <w:rFonts w:ascii="Calibri" w:eastAsia="Calibri" w:hAnsi="Calibri" w:cs="Calibri"/>
      <w:kern w:val="0"/>
      <w:sz w:val="22"/>
      <w:szCs w:val="22"/>
      <w:lang w:val="ru-RU"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eastAsiaTheme="minorEastAsia"/>
      <w:kern w:val="2"/>
      <w:sz w:val="20"/>
      <w:szCs w:val="20"/>
      <w:lang w:val="en-US" w:eastAsia="zh-CN"/>
    </w:rPr>
  </w:style>
  <w:style w:type="character" w:customStyle="1" w:styleId="aa">
    <w:name w:val="Тема примечания Знак"/>
    <w:basedOn w:val="a8"/>
    <w:link w:val="a9"/>
    <w:qFormat/>
    <w:rPr>
      <w:rFonts w:ascii="Arial Unicode MS" w:eastAsia="Arial Unicode MS" w:hAnsi="Arial Unicode MS" w:cs="Arial Unicode MS"/>
      <w:b/>
      <w:bCs/>
      <w:color w:val="000000"/>
      <w:kern w:val="2"/>
      <w:sz w:val="20"/>
      <w:szCs w:val="20"/>
      <w:lang w:val="en-US" w:eastAsia="zh-CN" w:bidi="en-US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a6">
    <w:name w:val="Основной текст Знак"/>
    <w:basedOn w:val="a0"/>
    <w:link w:val="a5"/>
    <w:qFormat/>
    <w:rPr>
      <w:rFonts w:ascii="Arial Narrow" w:eastAsia="Arial Narrow" w:hAnsi="Arial Narrow" w:cs="Arial Narrow"/>
      <w:sz w:val="20"/>
      <w:szCs w:val="20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qFormat/>
    <w:pPr>
      <w:shd w:val="clear" w:color="auto" w:fill="FFFFFF"/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ru-RU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qFormat/>
    <w:pPr>
      <w:shd w:val="clear" w:color="auto" w:fill="FFFFFF"/>
      <w:spacing w:after="0" w:line="240" w:lineRule="auto"/>
      <w:ind w:firstLine="400"/>
      <w:jc w:val="left"/>
    </w:pPr>
    <w:rPr>
      <w:rFonts w:ascii="Times New Roman" w:eastAsia="Times New Roman" w:hAnsi="Times New Roman" w:cs="Times New Roman"/>
      <w:kern w:val="0"/>
      <w:sz w:val="22"/>
      <w:szCs w:val="22"/>
      <w:lang w:val="ru-RU" w:eastAsia="en-US"/>
    </w:rPr>
  </w:style>
  <w:style w:type="character" w:customStyle="1" w:styleId="Bodytext3">
    <w:name w:val="Body text (3)_"/>
    <w:basedOn w:val="a0"/>
    <w:link w:val="Bodytext30"/>
    <w:qFormat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Bodytext30">
    <w:name w:val="Body text (3)"/>
    <w:basedOn w:val="a"/>
    <w:link w:val="Bodytext3"/>
    <w:qFormat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36"/>
      <w:lang w:val="ru-RU" w:eastAsia="en-US"/>
    </w:rPr>
  </w:style>
  <w:style w:type="paragraph" w:customStyle="1" w:styleId="2">
    <w:name w:val="Абзац списка2"/>
    <w:basedOn w:val="a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Возняк Евгений</dc:creator>
  <cp:lastModifiedBy>Возняк Евгений</cp:lastModifiedBy>
  <cp:revision>2</cp:revision>
  <cp:lastPrinted>2020-12-18T11:16:00Z</cp:lastPrinted>
  <dcterms:created xsi:type="dcterms:W3CDTF">2021-08-03T08:48:00Z</dcterms:created>
  <dcterms:modified xsi:type="dcterms:W3CDTF">2021-08-03T08:48:00Z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  25-10.1.0.5672</vt:lpwstr>
  </property>
</Properties>
</file>